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outlineLvl w:val="9"/>
        <w:rPr>
          <w:rFonts w:hint="eastAsia" w:ascii="宋体" w:hAnsi="宋体" w:eastAsia="宋体" w:cs="宋体"/>
          <w:b w:val="0"/>
          <w:i w:val="0"/>
          <w:caps w:val="0"/>
          <w:color w:val="000000"/>
          <w:spacing w:val="0"/>
          <w:kern w:val="0"/>
          <w:sz w:val="28"/>
          <w:szCs w:val="28"/>
          <w:shd w:val="clear" w:fill="FFFFFF"/>
          <w:lang w:val="en-US" w:eastAsia="zh-CN" w:bidi="ar"/>
        </w:rPr>
      </w:pPr>
      <w:r>
        <w:rPr>
          <w:rFonts w:hint="eastAsia" w:ascii="宋体" w:hAnsi="宋体" w:eastAsia="宋体" w:cs="宋体"/>
          <w:b/>
          <w:bCs/>
          <w:i w:val="0"/>
          <w:caps w:val="0"/>
          <w:color w:val="000000"/>
          <w:spacing w:val="0"/>
          <w:kern w:val="0"/>
          <w:sz w:val="28"/>
          <w:szCs w:val="28"/>
          <w:shd w:val="clear" w:fill="FFFFFF"/>
          <w:lang w:val="en-US" w:eastAsia="zh-CN" w:bidi="ar"/>
        </w:rPr>
        <w:t>西南医科大学附属中医医院2020</w:t>
      </w:r>
      <w:bookmarkStart w:id="0" w:name="_GoBack"/>
      <w:bookmarkEnd w:id="0"/>
      <w:r>
        <w:rPr>
          <w:rFonts w:hint="eastAsia" w:ascii="宋体" w:hAnsi="宋体" w:eastAsia="宋体" w:cs="宋体"/>
          <w:b/>
          <w:bCs/>
          <w:i w:val="0"/>
          <w:caps w:val="0"/>
          <w:color w:val="000000"/>
          <w:spacing w:val="0"/>
          <w:kern w:val="0"/>
          <w:sz w:val="28"/>
          <w:szCs w:val="28"/>
          <w:shd w:val="clear" w:fill="FFFFFF"/>
          <w:lang w:val="en-US" w:eastAsia="zh-CN" w:bidi="ar"/>
        </w:rPr>
        <w:t>年招聘简章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一、医院简介</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中西医结合学院前身为1977年建立的泸州医学院中医系，1993年正式招收硕士研究生。附属中医院于1983年建立， 1998年中医系与附属中医院实行“系院合一”管理体制，2001年中医系更名为中西医结合系，2003年更名为中西医结合学院。</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西南医科大学附属中医医院是一所集医疗、教学、科研、预防保健、产业文化、集团医院、国际交流于一体的具有中医、中西医结合特色的三级甲等综合性教学医院，始建于1983年，医院通过了ISO9001质量认证，是“中医药传承创新工程重点中医医院”“国家药物临床试验机构”“国家中医临床研究基地建设单位”和“五星级”中医医院。先后获得了 “全国重点建设中医医院”“中国百强品牌医院”“全国卫生系统先进集体”“全国中医药系统创先争优活动先进集体”“全国冬病夏治先进单位”“全国省级综合性医院文化建设先进单位”“全国名老中医师承工作管理先进单位”“全国中医药文化建设先进单位”“全国中医药科普知识宣传教育先进单位”“全国医院文化建设创新单位”“全国中医电子病历示范单位”“全国中医药文化宣传教育基地”“国家首批住院医师规范化培训和全科医师规范化培训基地”“国家教育部首批‘5+3’专业学位研究生培养单位”“四川省中医类别医师资格考试实践技能考试基地”“四川省委教育工委先进基层党组织”“四川省医药卫生系统先进集体”“泸州市先进基层党组织”、9次荣获“泸州市110社会服务应急联动一等奖”等殊荣。</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医院总占地面积80.2亩，建筑面积21万余平方米，形成了城北新院、水井沟院区、忠山院区、龙驰门诊部、天寿同仁国医馆及驾驶员体检中心、机场航空救护站“一院七地”的办院格局。医院现有编制床位3000张，城北传承创新大楼于2019年10月投入使用。现有在职职工2500余人，其中高级职称专家300余人，硕博士300余人，博士研究生导师和硕士研究生导师100余人，国家级、省级学术专委会委员以上专家200余人次，聘有世界范围内专兼职教授200余人。</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医院是国家中医临床研究基地建设单位，拥有区域中医脑病、肾病、肝病诊疗中心，设有57个临床和辅检科室，其中国家临床重点建设专科2个（脑病科、肾病科），国家中医药管理局重点专科5个（耳鼻咽喉科、脑病科、肝病科、肾病科和重症医学科），国家中医重点专科协作组成员单位3个（治未病中心、护理学、临床药学），四川省中医重点专科13个，四川省卫计委甲级重点学科1个（麻醉学）和一批院级重点专科，国家名老中医药专家传承工作室8个（孙同郊、王明杰、陈隆晖、汪世强、胡春申、张茂平、黄淑芬、王鸿度）和四川省名中医工作室3个（孙同郊、杨思进、王明杰）。医院获批建泸州市人民政府院士工作站，有国家重点实验室、四川省重点实验室、四川省中医药重大疾病防治协作中心、四川省中医药“治未病”中心，医院制剂室为四川省中药制剂能力建设单位，近年来，医院大力开展新技术新项目，先后成立了手外科中心、运动创伤及关节微创外科中心、静脉用药调配中心、临床营养中心、治未病中心、胸痛中心、介入诊疗中心、健身中心、医学美容中心、中西医结合药物研究中心、中葡中医药国际合作中心、中医表型组学研究中心、中西医结合心脑血管疾病研究中心等。</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医院拥有Skyra3.0T、飞利浦1.5TMRI、Flash双源CT、医科达、新华6MeV直线加速器、Ysio双板DR、西门子、联影螺旋CT、Ceiling、Floor平板DSA、美敦力手术导航系统、飞利浦四维彩超、S5人工心肺机系统、进口全自动药品分包机、遗传分析仪、奥林巴斯和潘太克斯胃肠镜、阿玛仕1050RS准分子激光近视手术系统、头颅伽玛刀、腹腔镜系统、林氟泰克关节镜、卡尔史托斯神经内窥镜、徕卡、蔡司手术显微镜、海德堡OTC、全自动生化分析仪等先进设备以及眼科手术中心多个层流手术室。</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医院与西南医科大学中西医结合学院实行院院合一。有中西医临床医学和中医学两个本科专业以及中西医结合皮肤性病学、中西医结合眼耳鼻喉学、中西医结合骨伤学3个辅修专业，中西医临床医学和中医学均为一本招生专业。有中西医结合、中医学2个一级学科硕士学位授权点，中医学为国家卓越医生（中医）培养计划项目,中西医临床医学为国家级特色专业，中西医结合临床为国家中医药管理中医药重点学科、四川省重点学科、四川省高等教育“质量工程”项目，《中医学》为四川省精品课程，《中医骨伤科学基础》为省级精品在线开放课程。建院以来，先后培养了中医、中西医临床本科人才7000余名，研究生人才400余名，留学生人才500余名。现有在校本科生、研究生、留学生2200余人。</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医院科研氛围浓厚，先后承担国家自然科学基金课题、863、973子课题等科研项目。医院共建国家中医药管理局三级实验室心肌电生理实验室，拥有四川省中医药管理局二级实验室肝脏生物化学实验室、四川省教育厅高等学校重点实验室和中西医结合研究中心实验室。主持各级科研课题1000余项，其中国家级科研项目30余项，省部级科研项目100余项，获得各级科研成果奖80余项：其中中国中医药研究促进会科技进步二等奖1项、三等奖1项，中华医学会科技进步三等奖2项，华夏医学科技奖三等奖1项，四川省科技进步一等奖1项，三等奖20余项；泸州市科技进步奖30余项。发表学术论文4000余篇，其中SCI收录130余篇；获得国家专利授权90余项。开发医院中药制剂56个，拥有科技成果转化公司2个（泸州神农科技开发有限责任公司和四川省中医药转化医学中心泸州分中心）。</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医院先后与德国、美国、日本、加拿大、俄罗斯、葡萄牙、捷克等国家建立了学术交流、长期教学及科研合作关系，成为中国-中东欧国家医院合作联盟单位、国际心脏联合诊疗中心成员单位，成立了捷克中医中心。2011年，成立了以我院牵头的泸州市中医医疗集团，现有170家医疗机构成员单位，有紧密型合作型分院14家。</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480"/>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 xml:space="preserve">医院始终坚持“管理治院、质量立院、特色办院、科教兴院、人才强院、文化铸院”的办院方针，弘扬“团结建院，艰苦建院”的医院精神，恪守“德业并修，精诚致远”的医院院训，肩负“仁和精诚，佑护生命”的医院使命，坚持“以德聚人，以文化人”的管理理念，践行“千方百计，臻于至善”的服务理念，大力推行“中医院要姓‘中’，中医院也要姓‘综’，中医人才要姓‘博’，现代科技要‘跟踪’”的发展理念，“学术引领，技术指导，上下联动，开放共享”的学术理念，“医院不分大小，发展不分先后，同行相互切磋，互助才是出路”的帮扶理念，以实际行动实现“国内一流、国际知名的中医、中西医结合特色现代化医院”的愿景。 </w:t>
      </w:r>
    </w:p>
    <w:p>
      <w:pPr>
        <w:keepNext w:val="0"/>
        <w:keepLines w:val="0"/>
        <w:pageBreakBefore w:val="0"/>
        <w:kinsoku/>
        <w:wordWrap/>
        <w:overflowPunct/>
        <w:topLinePunct w:val="0"/>
        <w:autoSpaceDE/>
        <w:autoSpaceDN/>
        <w:bidi w:val="0"/>
        <w:adjustRightInd/>
        <w:snapToGrid/>
        <w:spacing w:beforeAutospacing="0" w:afterAutospacing="0" w:line="400" w:lineRule="exact"/>
        <w:outlineLvl w:val="9"/>
        <w:rPr>
          <w:rFonts w:hint="eastAsia" w:ascii="宋体" w:hAnsi="宋体" w:eastAsia="宋体" w:cs="宋体"/>
          <w:b w:val="0"/>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二、招聘计划</w:t>
      </w:r>
    </w:p>
    <w:tbl>
      <w:tblPr>
        <w:tblStyle w:val="5"/>
        <w:tblW w:w="10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8"/>
        <w:gridCol w:w="2565"/>
        <w:gridCol w:w="1335"/>
        <w:gridCol w:w="1470"/>
        <w:gridCol w:w="3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5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科  室</w:t>
            </w:r>
          </w:p>
        </w:tc>
        <w:tc>
          <w:tcPr>
            <w:tcW w:w="25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专  业</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需求人数</w:t>
            </w:r>
          </w:p>
        </w:tc>
        <w:tc>
          <w:tcPr>
            <w:tcW w:w="147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学历要求</w:t>
            </w:r>
          </w:p>
        </w:tc>
        <w:tc>
          <w:tcPr>
            <w:tcW w:w="347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4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临床各专业</w:t>
            </w:r>
          </w:p>
        </w:tc>
        <w:tc>
          <w:tcPr>
            <w:tcW w:w="13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10-20</w:t>
            </w:r>
          </w:p>
        </w:tc>
        <w:tc>
          <w:tcPr>
            <w:tcW w:w="147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博士</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具备执业资格证。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8" w:type="dxa"/>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急诊科</w:t>
            </w:r>
          </w:p>
        </w:tc>
        <w:tc>
          <w:tcPr>
            <w:tcW w:w="256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内科</w:t>
            </w:r>
          </w:p>
        </w:tc>
        <w:tc>
          <w:tcPr>
            <w:tcW w:w="13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47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本科及以上</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具备执业资格证及规培结业证。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2"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神经外科</w:t>
            </w:r>
          </w:p>
        </w:tc>
        <w:tc>
          <w:tcPr>
            <w:tcW w:w="256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神经外科</w:t>
            </w:r>
          </w:p>
        </w:tc>
        <w:tc>
          <w:tcPr>
            <w:tcW w:w="1335"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7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硕士及以上</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具备执业资格证。从事临床与基础工作，具有实验室工作经历者优先。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2" w:hRule="atLeast"/>
          <w:jc w:val="center"/>
        </w:trPr>
        <w:tc>
          <w:tcPr>
            <w:tcW w:w="153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56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肿瘤（肿瘤放疗方向）</w:t>
            </w:r>
          </w:p>
        </w:tc>
        <w:tc>
          <w:tcPr>
            <w:tcW w:w="1335"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7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本科及以上</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具备执业资格证。从事肿瘤放疗相关工作，具有物理师资格证者优先。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2" w:hRule="atLeast"/>
          <w:jc w:val="center"/>
        </w:trPr>
        <w:tc>
          <w:tcPr>
            <w:tcW w:w="153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565"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重症监护（神经重症方向）</w:t>
            </w:r>
          </w:p>
        </w:tc>
        <w:tc>
          <w:tcPr>
            <w:tcW w:w="1335"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70" w:type="dxa"/>
            <w:tcBorders>
              <w:top w:val="single" w:color="000000"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硕士及以上</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具备执业资格证。从事重症监护相关工作，具有神经重症工作经历者优先。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9"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心脑病科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神经内科介入</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i w:val="0"/>
                <w:color w:val="000000"/>
                <w:kern w:val="0"/>
                <w:sz w:val="24"/>
                <w:szCs w:val="24"/>
                <w:u w:val="none"/>
                <w:lang w:val="en-US" w:eastAsia="zh-CN" w:bidi="ar"/>
              </w:rPr>
              <w:t>具备执业资格证。具有神经介入相关工作经历者优先。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8"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专职科研人员</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从事实验室工作，能基本掌握实验室常用实验手段，如细胞培养、蛋白电泳、WB、基因敲除、质谱等。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耳鼻咽喉科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中西医结合专业耳鼻咽喉科方向</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具备执业资格证。具有相关工作经验者优先。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医学美容中心</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整形外科</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具备执业资格证。取得三甲医院规培结业证者优先。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药剂科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中药学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4</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药学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放射影像科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影像诊断与核医学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具备执业资格证及规培结业证。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医学影像技术</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大专及以上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超声影像科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影像诊断与核医学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医学影像学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2-3</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具备相关资格证，已规培结业者优先。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肾病科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临床医学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具备执业资格证及规培结业证。主要从事血管通路、腹膜透析置管工作。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科研部</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中文、管理或医学相关专业等</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6"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检验科（精准医学检验中心）</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临床检验诊断学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具备相关资格证书及规培结业证，特别优秀者条件可适当放宽。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4"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专职科研人员</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热爱科研工作，有第一作者SCI论文者优先。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呼吸内科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呼吸专业</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疼痛科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临床、中医、针灸康复或中西医结合等</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麻醉科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麻醉或临床医学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5</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具备执业资格证，特别优秀者条件可适当放宽。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妇产科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中西医结合</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3</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4" w:hRule="atLeast"/>
          <w:jc w:val="center"/>
        </w:trPr>
        <w:tc>
          <w:tcPr>
            <w:tcW w:w="1538"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医学或生物医学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具有中级职称，具备细胞生物学、胚胎学、遗传学等相关学科理论、细胞培技能及相关工作经历。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6"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医学或生物医学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具有高级职称，掌握人类辅助生殖技术相关实验手段，具有一定管理能力。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临床药学/GCP中心</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临床药学或药理学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具备临床药师资格证书或有循证研究基础者优先。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肝胆外科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肝胆外科或儿外科</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具备执业资格证及规培结业证。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4"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口腔科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口腔颌面外科专业或种植修复专业</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具备执业资格证，已规培结业者优先。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ICU</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中医或中西医结合临床</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2-3</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具备执业资格证及规培结业证。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脾胃病科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中医或中西医结合临床</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具备执业资格证及规培结业证。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中西医结合研究中心</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生物信息学、细胞生物学、生命科学或基础医学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3-4</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4"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磁共振室</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影像诊断与核医学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具备相关资格证。全日制本科毕业须具备规培结业证。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内分泌病科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内分泌代谢</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具备执业资格证，有主治及以上专业技术职称，5年及以上临床工作经验。有进修经历者优先。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4"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老年病科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中西医结合或老年医学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具备执业资格证及规培结业证。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针灸康复科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康复治疗</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具备相关资格证或规培结业者优先。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骨伤科（创伤组）</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中西医结合临床</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1、具有三甲医院规培经历；2、硕士期间以第一作者发表本专业学术论文3篇以上，其中至少1篇为中文核心或SCI收录文章；3、通过英语六级考试，具备英文读写能力；4、具备基础实验技能，能独立完成细胞培养、western blot、PCR等操作；5、省级或校级优秀毕业生优先。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儿科</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中西医结合、中医及临床</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具备相关资格证并规培结业，有工作经历者优先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儿保</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具备相关资格证并规培结业，有工作经历者优先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静脉用药调配中心</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中药学、药学或临床药学</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16-18</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审计部</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审计</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硕士及以上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r>
              <w:rPr>
                <w:rFonts w:hint="eastAsia" w:ascii="宋体" w:hAnsi="宋体" w:eastAsia="宋体" w:cs="宋体"/>
                <w:b w:val="0"/>
                <w:bCs w:val="0"/>
                <w:color w:val="auto"/>
                <w:kern w:val="0"/>
                <w:sz w:val="24"/>
                <w:szCs w:val="24"/>
                <w:highlight w:val="none"/>
                <w:lang w:val="en-US" w:eastAsia="zh-CN" w:bidi="ar"/>
              </w:rPr>
              <w:t>具备初级审计师及以上资格证，有一定工作经验或社会实践经历。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感染管理办公室</w:t>
            </w: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预防医学、护理学等</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highlight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1538"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t>护理</w:t>
            </w:r>
          </w:p>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pPr>
          </w:p>
        </w:tc>
        <w:tc>
          <w:tcPr>
            <w:tcW w:w="256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t>护理</w:t>
            </w:r>
          </w:p>
        </w:tc>
        <w:tc>
          <w:tcPr>
            <w:tcW w:w="133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pPr>
            <w: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t>10-20</w:t>
            </w:r>
          </w:p>
        </w:tc>
        <w:tc>
          <w:tcPr>
            <w:tcW w:w="1470"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b w:val="0"/>
                <w:bCs w:val="0"/>
                <w:i w:val="0"/>
                <w:color w:val="000000" w:themeColor="text1"/>
                <w:sz w:val="24"/>
                <w:szCs w:val="24"/>
                <w:highlight w:val="none"/>
                <w:u w:val="none"/>
                <w14:textFill>
                  <w14:solidFill>
                    <w14:schemeClr w14:val="tx1"/>
                  </w14:solidFill>
                </w14:textFill>
              </w:rPr>
            </w:pPr>
            <w: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t>全日制本科及以上</w:t>
            </w:r>
          </w:p>
        </w:tc>
        <w:tc>
          <w:tcPr>
            <w:tcW w:w="34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color w:val="000000" w:themeColor="text1"/>
                <w:kern w:val="0"/>
                <w:sz w:val="24"/>
                <w:szCs w:val="24"/>
                <w:highlight w:val="none"/>
                <w:u w:val="none"/>
                <w:lang w:val="en-US" w:eastAsia="zh-CN" w:bidi="ar"/>
                <w14:textFill>
                  <w14:solidFill>
                    <w14:schemeClr w14:val="tx1"/>
                  </w14:solidFill>
                </w14:textFill>
              </w:rPr>
            </w:pPr>
            <w:r>
              <w:rPr>
                <w:rFonts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原则上年龄在</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30</w:t>
            </w:r>
            <w:r>
              <w:rPr>
                <w:rFonts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周岁以下（19</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89</w:t>
            </w:r>
            <w:r>
              <w:rPr>
                <w:rFonts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年1月1日以后出生）</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；往届生须</w:t>
            </w:r>
            <w:r>
              <w:rPr>
                <w:rFonts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具有护士资格证</w:t>
            </w:r>
            <w:r>
              <w:rPr>
                <w:rFonts w:hint="eastAsia" w:ascii="宋体" w:hAnsi="宋体" w:eastAsia="宋体" w:cs="宋体"/>
                <w:b w:val="0"/>
                <w:bCs w:val="0"/>
                <w:color w:val="000000" w:themeColor="text1"/>
                <w:kern w:val="0"/>
                <w:sz w:val="24"/>
                <w:szCs w:val="24"/>
                <w:highlight w:val="none"/>
                <w:lang w:val="en-US" w:eastAsia="zh-CN" w:bidi="ar"/>
                <w14:textFill>
                  <w14:solidFill>
                    <w14:schemeClr w14:val="tx1"/>
                  </w14:solidFill>
                </w14:textFill>
              </w:rPr>
              <w:t>。中医护理人员及硕士研究生优先。</w:t>
            </w:r>
          </w:p>
        </w:tc>
      </w:tr>
    </w:tbl>
    <w:p>
      <w:pPr>
        <w:keepNext w:val="0"/>
        <w:keepLines w:val="0"/>
        <w:pageBreakBefore w:val="0"/>
        <w:kinsoku/>
        <w:wordWrap/>
        <w:overflowPunct/>
        <w:topLinePunct w:val="0"/>
        <w:autoSpaceDE/>
        <w:autoSpaceDN/>
        <w:bidi w:val="0"/>
        <w:adjustRightInd/>
        <w:snapToGrid/>
        <w:spacing w:beforeAutospacing="0" w:afterAutospacing="0" w:line="400" w:lineRule="exact"/>
        <w:outlineLvl w:val="9"/>
        <w:rPr>
          <w:rFonts w:hint="eastAsia" w:ascii="宋体" w:hAnsi="宋体" w:eastAsia="宋体" w:cs="宋体"/>
          <w:b w:val="0"/>
          <w:i w:val="0"/>
          <w:caps w:val="0"/>
          <w:color w:val="000000"/>
          <w:spacing w:val="0"/>
          <w:sz w:val="24"/>
          <w:szCs w:val="24"/>
          <w:shd w:val="clear" w:fill="FFFFFF"/>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00" w:lineRule="exact"/>
        <w:ind w:right="0" w:rightChars="0"/>
        <w:outlineLvl w:val="9"/>
        <w:rPr>
          <w:rFonts w:hint="eastAsia"/>
          <w:b/>
          <w:bCs/>
          <w:lang w:val="en-US" w:eastAsia="zh-CN"/>
        </w:rPr>
      </w:pPr>
      <w:r>
        <w:rPr>
          <w:rFonts w:hint="eastAsia"/>
          <w:b/>
          <w:bCs/>
          <w:lang w:val="en-US" w:eastAsia="zh-CN"/>
        </w:rPr>
        <w:t>三、联系方式</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00" w:lineRule="exact"/>
        <w:ind w:right="0" w:rightChars="0"/>
        <w:outlineLvl w:val="9"/>
      </w:pPr>
      <w:r>
        <w:rPr>
          <w:rFonts w:hint="eastAsia"/>
          <w:lang w:val="en-US" w:eastAsia="zh-CN"/>
        </w:rPr>
        <w:t>联系</w:t>
      </w:r>
      <w:r>
        <w:t>电话：0830-3161859</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outlineLvl w:val="9"/>
      </w:pPr>
      <w:r>
        <w:t xml:space="preserve">联系人：王老师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outlineLvl w:val="9"/>
      </w:pPr>
      <w:r>
        <w:t>简历接收邮箱：</w:t>
      </w:r>
      <w:r>
        <w:fldChar w:fldCharType="begin"/>
      </w:r>
      <w:r>
        <w:instrText xml:space="preserve"> HYPERLINK "mailto:lyzyyyrsk@163.com" </w:instrText>
      </w:r>
      <w:r>
        <w:fldChar w:fldCharType="separate"/>
      </w:r>
      <w:r>
        <w:rPr>
          <w:rStyle w:val="8"/>
        </w:rPr>
        <w:t>lyzyyyrsk@163.com</w:t>
      </w:r>
      <w: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outlineLvl w:val="9"/>
        <w:rPr>
          <w:rFonts w:hint="eastAsia" w:ascii="宋体" w:hAnsi="宋体" w:eastAsia="宋体" w:cs="宋体"/>
          <w:b w:val="0"/>
          <w:i w:val="0"/>
          <w:caps w:val="0"/>
          <w:color w:val="000000"/>
          <w:spacing w:val="0"/>
          <w:sz w:val="24"/>
          <w:szCs w:val="24"/>
          <w:shd w:val="clear" w:fill="FFFFFF"/>
        </w:rPr>
      </w:pPr>
      <w:r>
        <w:t xml:space="preserve">邮编：646000 </w:t>
      </w:r>
    </w:p>
    <w:p>
      <w:pPr>
        <w:keepNext w:val="0"/>
        <w:keepLines w:val="0"/>
        <w:pageBreakBefore w:val="0"/>
        <w:kinsoku/>
        <w:wordWrap/>
        <w:overflowPunct/>
        <w:topLinePunct w:val="0"/>
        <w:autoSpaceDE/>
        <w:autoSpaceDN/>
        <w:bidi w:val="0"/>
        <w:adjustRightInd/>
        <w:snapToGrid/>
        <w:spacing w:beforeAutospacing="0" w:afterAutospacing="0" w:line="400" w:lineRule="exact"/>
        <w:outlineLvl w:val="9"/>
        <w:rPr>
          <w:rFonts w:hint="eastAsia" w:ascii="宋体" w:hAnsi="宋体" w:eastAsia="宋体" w:cs="宋体"/>
          <w:b w:val="0"/>
          <w:i w:val="0"/>
          <w:caps w:val="0"/>
          <w:color w:val="000000"/>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E3D04"/>
    <w:rsid w:val="12C74A1E"/>
    <w:rsid w:val="1B2E3D04"/>
    <w:rsid w:val="43810046"/>
    <w:rsid w:val="4B532825"/>
    <w:rsid w:val="517261D9"/>
    <w:rsid w:val="5B4A6B39"/>
    <w:rsid w:val="5BF6177E"/>
    <w:rsid w:val="5FD7544C"/>
    <w:rsid w:val="6D535020"/>
    <w:rsid w:val="73F6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bshare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2018-11-19T02:01:00Z</dcterms:created>
  <dc:creator>王人可</dc:creator>
  <cp:lastModifiedBy>长乐未央</cp:lastModifiedBy>
  <cp:lastPrinted>2018-11-19T02:03:00Z</cp:lastPrinted>
  <dcterms:modified xsi:type="dcterms:W3CDTF">2019-12-24T09:31:09Z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